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AED4" w14:textId="77777777" w:rsidR="00E82111" w:rsidRDefault="00DD3EE6" w:rsidP="00B6448E">
      <w:pPr>
        <w:ind w:left="0" w:firstLine="0"/>
      </w:pPr>
    </w:p>
    <w:tbl>
      <w:tblPr>
        <w:tblStyle w:val="TableGrid"/>
        <w:tblW w:w="16019" w:type="dxa"/>
        <w:tblInd w:w="-992" w:type="dxa"/>
        <w:tblCellMar>
          <w:left w:w="5" w:type="dxa"/>
          <w:right w:w="39" w:type="dxa"/>
        </w:tblCellMar>
        <w:tblLook w:val="04A0" w:firstRow="1" w:lastRow="0" w:firstColumn="1" w:lastColumn="0" w:noHBand="0" w:noVBand="1"/>
      </w:tblPr>
      <w:tblGrid>
        <w:gridCol w:w="1178"/>
        <w:gridCol w:w="3100"/>
        <w:gridCol w:w="1709"/>
        <w:gridCol w:w="1656"/>
        <w:gridCol w:w="1445"/>
        <w:gridCol w:w="1842"/>
        <w:gridCol w:w="1539"/>
        <w:gridCol w:w="3550"/>
      </w:tblGrid>
      <w:tr w:rsidR="004F19CC" w14:paraId="27F3AEDD" w14:textId="77777777" w:rsidTr="00226241">
        <w:trPr>
          <w:trHeight w:val="559"/>
          <w:tblHeader/>
        </w:trPr>
        <w:tc>
          <w:tcPr>
            <w:tcW w:w="1178" w:type="dxa"/>
            <w:tcBorders>
              <w:top w:val="single" w:sz="4" w:space="0" w:color="000000"/>
              <w:left w:val="single" w:sz="4" w:space="0" w:color="000000"/>
              <w:bottom w:val="single" w:sz="4" w:space="0" w:color="000000"/>
              <w:right w:val="single" w:sz="4" w:space="0" w:color="000000"/>
            </w:tcBorders>
            <w:shd w:val="clear" w:color="auto" w:fill="9CC2E4"/>
          </w:tcPr>
          <w:p w14:paraId="27F3AED5" w14:textId="77777777" w:rsidR="00E82111" w:rsidRDefault="00226241">
            <w:pPr>
              <w:ind w:left="349" w:hanging="173"/>
            </w:pPr>
            <w:r>
              <w:t xml:space="preserve">Date &amp; Min </w:t>
            </w:r>
          </w:p>
        </w:tc>
        <w:tc>
          <w:tcPr>
            <w:tcW w:w="3100" w:type="dxa"/>
            <w:tcBorders>
              <w:top w:val="single" w:sz="4" w:space="0" w:color="000000"/>
              <w:left w:val="single" w:sz="4" w:space="0" w:color="000000"/>
              <w:bottom w:val="single" w:sz="4" w:space="0" w:color="000000"/>
              <w:right w:val="single" w:sz="4" w:space="0" w:color="000000"/>
            </w:tcBorders>
            <w:shd w:val="clear" w:color="auto" w:fill="9CC2E4"/>
          </w:tcPr>
          <w:p w14:paraId="27F3AED6" w14:textId="77777777" w:rsidR="00E82111" w:rsidRDefault="00226241">
            <w:pPr>
              <w:ind w:left="91" w:firstLine="0"/>
              <w:jc w:val="center"/>
            </w:pPr>
            <w:r>
              <w:t xml:space="preserve">Recommendation </w:t>
            </w:r>
          </w:p>
        </w:tc>
        <w:tc>
          <w:tcPr>
            <w:tcW w:w="1709" w:type="dxa"/>
            <w:tcBorders>
              <w:top w:val="single" w:sz="4" w:space="0" w:color="000000"/>
              <w:left w:val="single" w:sz="4" w:space="0" w:color="000000"/>
              <w:bottom w:val="single" w:sz="4" w:space="0" w:color="000000"/>
              <w:right w:val="single" w:sz="4" w:space="0" w:color="000000"/>
            </w:tcBorders>
            <w:shd w:val="clear" w:color="auto" w:fill="9CC2E4"/>
          </w:tcPr>
          <w:p w14:paraId="27F3AED7" w14:textId="77777777" w:rsidR="00E82111" w:rsidRDefault="00226241">
            <w:pPr>
              <w:ind w:left="108" w:right="7" w:firstLine="0"/>
              <w:jc w:val="center"/>
            </w:pPr>
            <w:r>
              <w:t xml:space="preserve">Lead Member </w:t>
            </w:r>
          </w:p>
        </w:tc>
        <w:tc>
          <w:tcPr>
            <w:tcW w:w="1656" w:type="dxa"/>
            <w:tcBorders>
              <w:top w:val="single" w:sz="4" w:space="0" w:color="000000"/>
              <w:left w:val="single" w:sz="4" w:space="0" w:color="000000"/>
              <w:bottom w:val="single" w:sz="4" w:space="0" w:color="000000"/>
              <w:right w:val="single" w:sz="4" w:space="0" w:color="000000"/>
            </w:tcBorders>
            <w:shd w:val="clear" w:color="auto" w:fill="9CC2E4"/>
          </w:tcPr>
          <w:p w14:paraId="27F3AED8" w14:textId="77777777" w:rsidR="00E82111" w:rsidRDefault="00226241">
            <w:pPr>
              <w:ind w:left="122" w:firstLine="0"/>
            </w:pPr>
            <w:r>
              <w:t xml:space="preserve">Lead Officer </w:t>
            </w:r>
          </w:p>
        </w:tc>
        <w:tc>
          <w:tcPr>
            <w:tcW w:w="1445" w:type="dxa"/>
            <w:tcBorders>
              <w:top w:val="single" w:sz="4" w:space="0" w:color="000000"/>
              <w:left w:val="single" w:sz="4" w:space="0" w:color="000000"/>
              <w:bottom w:val="single" w:sz="4" w:space="0" w:color="000000"/>
              <w:right w:val="single" w:sz="4" w:space="0" w:color="000000"/>
            </w:tcBorders>
            <w:shd w:val="clear" w:color="auto" w:fill="9CC2E4"/>
          </w:tcPr>
          <w:p w14:paraId="27F3AED9" w14:textId="77777777" w:rsidR="00E82111" w:rsidRDefault="00226241">
            <w:pPr>
              <w:ind w:left="103" w:firstLine="0"/>
              <w:jc w:val="both"/>
            </w:pPr>
            <w:r>
              <w:t xml:space="preserve">Accepted? </w:t>
            </w:r>
          </w:p>
        </w:tc>
        <w:tc>
          <w:tcPr>
            <w:tcW w:w="1842" w:type="dxa"/>
            <w:tcBorders>
              <w:top w:val="single" w:sz="4" w:space="0" w:color="000000"/>
              <w:left w:val="single" w:sz="4" w:space="0" w:color="000000"/>
              <w:bottom w:val="single" w:sz="4" w:space="0" w:color="000000"/>
              <w:right w:val="single" w:sz="4" w:space="0" w:color="000000"/>
            </w:tcBorders>
            <w:shd w:val="clear" w:color="auto" w:fill="9CC2E4"/>
          </w:tcPr>
          <w:p w14:paraId="27F3AEDA" w14:textId="77777777" w:rsidR="00E82111" w:rsidRDefault="00226241">
            <w:pPr>
              <w:ind w:left="101" w:firstLine="0"/>
              <w:jc w:val="both"/>
            </w:pPr>
            <w:r>
              <w:t xml:space="preserve">Implemented? </w:t>
            </w:r>
          </w:p>
        </w:tc>
        <w:tc>
          <w:tcPr>
            <w:tcW w:w="1539" w:type="dxa"/>
            <w:tcBorders>
              <w:top w:val="single" w:sz="4" w:space="0" w:color="000000"/>
              <w:left w:val="single" w:sz="4" w:space="0" w:color="000000"/>
              <w:bottom w:val="single" w:sz="4" w:space="0" w:color="000000"/>
              <w:right w:val="single" w:sz="4" w:space="0" w:color="000000"/>
            </w:tcBorders>
            <w:shd w:val="clear" w:color="auto" w:fill="9CC2E4"/>
          </w:tcPr>
          <w:p w14:paraId="27F3AEDB" w14:textId="77777777" w:rsidR="00E82111" w:rsidRDefault="00226241">
            <w:pPr>
              <w:ind w:left="104" w:firstLine="0"/>
              <w:jc w:val="both"/>
            </w:pPr>
            <w:r>
              <w:t xml:space="preserve">Completed? </w:t>
            </w:r>
          </w:p>
        </w:tc>
        <w:tc>
          <w:tcPr>
            <w:tcW w:w="3550" w:type="dxa"/>
            <w:tcBorders>
              <w:top w:val="single" w:sz="4" w:space="0" w:color="000000"/>
              <w:left w:val="single" w:sz="4" w:space="0" w:color="000000"/>
              <w:bottom w:val="single" w:sz="4" w:space="0" w:color="000000"/>
              <w:right w:val="single" w:sz="4" w:space="0" w:color="000000"/>
            </w:tcBorders>
            <w:shd w:val="clear" w:color="auto" w:fill="9CC2E4"/>
          </w:tcPr>
          <w:p w14:paraId="27F3AEDC" w14:textId="77777777" w:rsidR="00E82111" w:rsidRDefault="00226241">
            <w:pPr>
              <w:ind w:left="33" w:firstLine="0"/>
              <w:jc w:val="center"/>
            </w:pPr>
            <w:r>
              <w:t xml:space="preserve">Progress/Comments </w:t>
            </w:r>
          </w:p>
        </w:tc>
      </w:tr>
      <w:tr w:rsidR="004F19CC" w14:paraId="27F3AEE7"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EDE" w14:textId="77777777" w:rsidR="00420E99" w:rsidRPr="007C1C2D" w:rsidRDefault="00226241" w:rsidP="00B6448E">
            <w:pPr>
              <w:ind w:left="349" w:hanging="173"/>
              <w:rPr>
                <w:b w:val="0"/>
                <w:sz w:val="22"/>
              </w:rPr>
            </w:pPr>
            <w:r w:rsidRPr="007C1C2D">
              <w:rPr>
                <w:b w:val="0"/>
                <w:sz w:val="22"/>
              </w:rPr>
              <w:t>02/07/20</w:t>
            </w:r>
          </w:p>
          <w:p w14:paraId="27F3AEDF" w14:textId="77777777" w:rsidR="00420E99" w:rsidRPr="007C1C2D" w:rsidRDefault="00226241" w:rsidP="00B6448E">
            <w:pPr>
              <w:ind w:left="349" w:hanging="173"/>
              <w:rPr>
                <w:b w:val="0"/>
                <w:sz w:val="22"/>
              </w:rPr>
            </w:pPr>
            <w:r w:rsidRPr="007C1C2D">
              <w:rPr>
                <w:b w:val="0"/>
                <w:sz w:val="22"/>
              </w:rPr>
              <w:t>Min 8.1</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EE0" w14:textId="77777777" w:rsidR="00420E99" w:rsidRPr="007C1C2D" w:rsidRDefault="00226241" w:rsidP="00420E99">
            <w:pPr>
              <w:ind w:left="-10" w:firstLine="0"/>
              <w:rPr>
                <w:rFonts w:eastAsiaTheme="minorHAnsi"/>
                <w:b w:val="0"/>
                <w:color w:val="auto"/>
                <w:sz w:val="22"/>
              </w:rPr>
            </w:pPr>
            <w:r w:rsidRPr="007C1C2D">
              <w:rPr>
                <w:b w:val="0"/>
                <w:sz w:val="22"/>
              </w:rPr>
              <w:t xml:space="preserve">The Council reviews its scheme of delegation to Members and Officers to clarify roles and responsibilities for decision-making, including documenting decisions and ensuring they are open and transparent.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EE1" w14:textId="77777777" w:rsidR="00420E99" w:rsidRPr="007C1C2D" w:rsidRDefault="00226241" w:rsidP="00B6448E">
            <w:pPr>
              <w:ind w:left="108" w:right="7" w:firstLine="0"/>
              <w:rPr>
                <w:b w:val="0"/>
                <w:sz w:val="22"/>
              </w:rPr>
            </w:pPr>
            <w:r w:rsidRPr="007C1C2D">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EE2" w14:textId="77777777" w:rsidR="00420E99" w:rsidRPr="007C1C2D" w:rsidRDefault="00226241" w:rsidP="00B6448E">
            <w:pPr>
              <w:ind w:left="122" w:firstLine="0"/>
              <w:rPr>
                <w:b w:val="0"/>
                <w:color w:val="auto"/>
                <w:sz w:val="22"/>
              </w:rPr>
            </w:pPr>
            <w:r w:rsidRPr="007C1C2D">
              <w:rPr>
                <w:b w:val="0"/>
                <w:color w:val="auto"/>
                <w:sz w:val="22"/>
              </w:rPr>
              <w:t>Chris Moister</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EE3" w14:textId="77777777" w:rsidR="00420E99" w:rsidRPr="007C1C2D" w:rsidRDefault="0022624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EE4" w14:textId="77777777" w:rsidR="00420E99" w:rsidRPr="007C1C2D" w:rsidRDefault="00226241"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EE5" w14:textId="77777777" w:rsidR="00420E99" w:rsidRPr="007C1C2D" w:rsidRDefault="00226241"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EE6" w14:textId="77777777" w:rsidR="00420E99" w:rsidRPr="007C1C2D" w:rsidRDefault="00226241" w:rsidP="00982D73">
            <w:pPr>
              <w:ind w:left="0" w:firstLine="0"/>
              <w:rPr>
                <w:b w:val="0"/>
                <w:sz w:val="22"/>
              </w:rPr>
            </w:pPr>
            <w:r>
              <w:rPr>
                <w:b w:val="0"/>
                <w:sz w:val="22"/>
              </w:rPr>
              <w:t xml:space="preserve">The Scheme of Delegation is in the process of being reviewed as it is an action in the Annual Governance Statement action plan.  The Panel will be kept updated on progress. </w:t>
            </w:r>
          </w:p>
        </w:tc>
      </w:tr>
      <w:tr w:rsidR="004F19CC" w14:paraId="27F3AEF1"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EE8" w14:textId="77777777" w:rsidR="00420E99" w:rsidRPr="007C1C2D" w:rsidRDefault="00226241" w:rsidP="00B6448E">
            <w:pPr>
              <w:ind w:left="349" w:hanging="173"/>
              <w:rPr>
                <w:b w:val="0"/>
                <w:sz w:val="22"/>
              </w:rPr>
            </w:pPr>
            <w:r w:rsidRPr="007C1C2D">
              <w:rPr>
                <w:b w:val="0"/>
                <w:sz w:val="22"/>
              </w:rPr>
              <w:t>02/07/20</w:t>
            </w:r>
          </w:p>
          <w:p w14:paraId="27F3AEE9" w14:textId="77777777" w:rsidR="00420E99" w:rsidRPr="007C1C2D" w:rsidRDefault="00226241" w:rsidP="00B6448E">
            <w:pPr>
              <w:ind w:left="349" w:hanging="173"/>
              <w:rPr>
                <w:b w:val="0"/>
                <w:sz w:val="22"/>
              </w:rPr>
            </w:pPr>
            <w:r w:rsidRPr="007C1C2D">
              <w:rPr>
                <w:b w:val="0"/>
                <w:sz w:val="22"/>
              </w:rPr>
              <w:t>Min 8.2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EEA" w14:textId="77777777" w:rsidR="00420E99" w:rsidRPr="007C1C2D" w:rsidRDefault="00226241" w:rsidP="00420E99">
            <w:pPr>
              <w:ind w:left="0"/>
              <w:rPr>
                <w:b w:val="0"/>
                <w:sz w:val="22"/>
              </w:rPr>
            </w:pPr>
            <w:r w:rsidRPr="007C1C2D">
              <w:rPr>
                <w:b w:val="0"/>
                <w:sz w:val="22"/>
              </w:rPr>
              <w:t xml:space="preserve">A review of the process for bidding for and accepting external funding takes place to ensure that approvals are in place and risks are effectively managed.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EEB" w14:textId="77777777" w:rsidR="00420E99" w:rsidRPr="007C1C2D" w:rsidRDefault="00226241" w:rsidP="00B6448E">
            <w:pPr>
              <w:ind w:left="108" w:right="7" w:firstLine="0"/>
              <w:rPr>
                <w:b w:val="0"/>
                <w:sz w:val="22"/>
              </w:rPr>
            </w:pPr>
            <w:r w:rsidRPr="007C1C2D">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EEC" w14:textId="77777777" w:rsidR="00420E99" w:rsidRPr="007C1C2D" w:rsidRDefault="00226241" w:rsidP="00B6448E">
            <w:pPr>
              <w:ind w:left="122" w:firstLine="0"/>
              <w:rPr>
                <w:b w:val="0"/>
                <w:color w:val="auto"/>
                <w:sz w:val="22"/>
              </w:rPr>
            </w:pPr>
            <w:r w:rsidRPr="007C1C2D">
              <w:rPr>
                <w:b w:val="0"/>
                <w:color w:val="auto"/>
                <w:sz w:val="22"/>
              </w:rPr>
              <w:t>James Thomson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EED" w14:textId="77777777" w:rsidR="00420E99" w:rsidRPr="007C1C2D" w:rsidRDefault="0022624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EEE" w14:textId="77777777" w:rsidR="00420E99" w:rsidRPr="007C1C2D" w:rsidRDefault="00226241"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EEF" w14:textId="77777777" w:rsidR="00420E99" w:rsidRPr="007C1C2D" w:rsidRDefault="00226241"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EF0" w14:textId="77777777" w:rsidR="00420E99" w:rsidRPr="007C1C2D" w:rsidRDefault="00226241" w:rsidP="00B6448E">
            <w:pPr>
              <w:ind w:left="33" w:firstLine="0"/>
              <w:rPr>
                <w:b w:val="0"/>
                <w:sz w:val="22"/>
              </w:rPr>
            </w:pPr>
            <w:r>
              <w:rPr>
                <w:b w:val="0"/>
                <w:sz w:val="22"/>
              </w:rPr>
              <w:t>An update will be provided to the next Panel meeting</w:t>
            </w:r>
          </w:p>
        </w:tc>
      </w:tr>
      <w:tr w:rsidR="004F19CC" w14:paraId="27F3AEFB"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EF2" w14:textId="77777777" w:rsidR="00420E99" w:rsidRPr="007C1C2D" w:rsidRDefault="00226241" w:rsidP="00B6448E">
            <w:pPr>
              <w:ind w:left="349" w:hanging="173"/>
              <w:rPr>
                <w:b w:val="0"/>
                <w:sz w:val="22"/>
              </w:rPr>
            </w:pPr>
            <w:r w:rsidRPr="007C1C2D">
              <w:rPr>
                <w:b w:val="0"/>
                <w:sz w:val="22"/>
              </w:rPr>
              <w:t>02/07/20</w:t>
            </w:r>
          </w:p>
          <w:p w14:paraId="27F3AEF3" w14:textId="77777777" w:rsidR="00420E99" w:rsidRPr="007C1C2D" w:rsidRDefault="00226241" w:rsidP="00B6448E">
            <w:pPr>
              <w:ind w:left="349" w:hanging="173"/>
              <w:rPr>
                <w:b w:val="0"/>
                <w:sz w:val="22"/>
              </w:rPr>
            </w:pPr>
            <w:r w:rsidRPr="007C1C2D">
              <w:rPr>
                <w:b w:val="0"/>
                <w:sz w:val="22"/>
              </w:rPr>
              <w:t>Min 8.3</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EF4" w14:textId="77777777" w:rsidR="00420E99" w:rsidRPr="007C1C2D" w:rsidRDefault="00226241" w:rsidP="00420E99">
            <w:pPr>
              <w:ind w:left="0"/>
              <w:rPr>
                <w:b w:val="0"/>
                <w:sz w:val="22"/>
              </w:rPr>
            </w:pPr>
            <w:r w:rsidRPr="007C1C2D">
              <w:rPr>
                <w:b w:val="0"/>
                <w:sz w:val="22"/>
              </w:rPr>
              <w:t xml:space="preserve">The Project Management Framework is reviewed with a view to strengthening project approvals, monitoring and dealing with any deviations.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EF5" w14:textId="77777777" w:rsidR="00420E99" w:rsidRPr="007C1C2D" w:rsidRDefault="00226241" w:rsidP="00B6448E">
            <w:pPr>
              <w:ind w:left="108" w:right="7" w:firstLine="0"/>
              <w:rPr>
                <w:b w:val="0"/>
                <w:sz w:val="22"/>
              </w:rPr>
            </w:pPr>
            <w:r w:rsidRPr="007C1C2D">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EF6" w14:textId="77777777" w:rsidR="00420E99" w:rsidRPr="007C1C2D" w:rsidRDefault="00226241" w:rsidP="00B6448E">
            <w:pPr>
              <w:ind w:left="122" w:firstLine="0"/>
              <w:rPr>
                <w:b w:val="0"/>
                <w:color w:val="auto"/>
                <w:sz w:val="22"/>
              </w:rPr>
            </w:pPr>
            <w:r w:rsidRPr="007C1C2D">
              <w:rPr>
                <w:b w:val="0"/>
                <w:color w:val="auto"/>
                <w:sz w:val="22"/>
              </w:rPr>
              <w:t>Vicky Willett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EF7" w14:textId="77777777" w:rsidR="00420E99" w:rsidRPr="007C1C2D" w:rsidRDefault="00226241" w:rsidP="00B6448E">
            <w:pPr>
              <w:ind w:left="103" w:firstLine="0"/>
              <w:rPr>
                <w:b w:val="0"/>
                <w:sz w:val="22"/>
              </w:rPr>
            </w:pPr>
            <w:r w:rsidRPr="007C1C2D">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EF8" w14:textId="77777777" w:rsidR="00420E99" w:rsidRPr="007C1C2D" w:rsidRDefault="00226241" w:rsidP="00B6448E">
            <w:pPr>
              <w:ind w:left="101" w:firstLine="0"/>
              <w:rPr>
                <w:b w:val="0"/>
                <w:sz w:val="22"/>
              </w:rPr>
            </w:pPr>
            <w:r w:rsidRPr="007C1C2D">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EF9" w14:textId="77777777" w:rsidR="00420E99" w:rsidRPr="007C1C2D" w:rsidRDefault="00226241" w:rsidP="00B6448E">
            <w:pPr>
              <w:ind w:left="104" w:firstLine="0"/>
              <w:rPr>
                <w:b w:val="0"/>
                <w:sz w:val="22"/>
              </w:rPr>
            </w:pPr>
            <w:r w:rsidRPr="007C1C2D">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EFA" w14:textId="77777777" w:rsidR="00420E99" w:rsidRPr="007C1C2D" w:rsidRDefault="00226241" w:rsidP="00B6448E">
            <w:pPr>
              <w:ind w:left="33" w:firstLine="0"/>
              <w:rPr>
                <w:b w:val="0"/>
                <w:sz w:val="22"/>
              </w:rPr>
            </w:pPr>
            <w:r w:rsidRPr="007C1C2D">
              <w:rPr>
                <w:b w:val="0"/>
                <w:sz w:val="22"/>
              </w:rPr>
              <w:t>The project management framework will be reviewed aligned to the review of the corporate plan and as part of developing the shared service.</w:t>
            </w:r>
          </w:p>
        </w:tc>
      </w:tr>
      <w:tr w:rsidR="004F19CC" w14:paraId="27F3AF05"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EFC" w14:textId="77777777" w:rsidR="00420E99" w:rsidRPr="007C1C2D" w:rsidRDefault="00226241" w:rsidP="00B6448E">
            <w:pPr>
              <w:ind w:left="349" w:hanging="173"/>
              <w:rPr>
                <w:b w:val="0"/>
                <w:sz w:val="22"/>
              </w:rPr>
            </w:pPr>
            <w:r w:rsidRPr="007C1C2D">
              <w:rPr>
                <w:b w:val="0"/>
                <w:sz w:val="22"/>
              </w:rPr>
              <w:t>02/07/20</w:t>
            </w:r>
          </w:p>
          <w:p w14:paraId="27F3AEFD" w14:textId="77777777" w:rsidR="00420E99" w:rsidRPr="007C1C2D" w:rsidRDefault="00226241" w:rsidP="00B6448E">
            <w:pPr>
              <w:ind w:left="349" w:hanging="173"/>
              <w:rPr>
                <w:b w:val="0"/>
                <w:sz w:val="22"/>
              </w:rPr>
            </w:pPr>
            <w:r w:rsidRPr="007C1C2D">
              <w:rPr>
                <w:b w:val="0"/>
                <w:sz w:val="22"/>
              </w:rPr>
              <w:t>Min 8.4</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EFE" w14:textId="77777777" w:rsidR="00420E99" w:rsidRPr="007C1C2D" w:rsidRDefault="00226241" w:rsidP="00420E99">
            <w:pPr>
              <w:ind w:left="0"/>
              <w:rPr>
                <w:b w:val="0"/>
                <w:sz w:val="22"/>
              </w:rPr>
            </w:pPr>
            <w:r w:rsidRPr="007C1C2D">
              <w:rPr>
                <w:b w:val="0"/>
                <w:sz w:val="22"/>
              </w:rPr>
              <w:t xml:space="preserve">Future </w:t>
            </w:r>
            <w:r>
              <w:rPr>
                <w:b w:val="0"/>
                <w:sz w:val="22"/>
              </w:rPr>
              <w:t xml:space="preserve">budget monitoring and budget setting </w:t>
            </w:r>
            <w:r w:rsidRPr="007C1C2D">
              <w:rPr>
                <w:b w:val="0"/>
                <w:sz w:val="22"/>
              </w:rPr>
              <w:t xml:space="preserve">reports agreeing the capital programme provide greater details of each project to ensure Members are making informed decisions.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EFF" w14:textId="77777777" w:rsidR="00420E99" w:rsidRPr="007C1C2D" w:rsidRDefault="00226241" w:rsidP="00B6448E">
            <w:pPr>
              <w:ind w:left="108" w:right="7" w:firstLine="0"/>
              <w:rPr>
                <w:b w:val="0"/>
                <w:sz w:val="22"/>
              </w:rPr>
            </w:pPr>
            <w:r w:rsidRPr="007C1C2D">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00" w14:textId="77777777" w:rsidR="00420E99" w:rsidRPr="007C1C2D" w:rsidRDefault="00226241" w:rsidP="00B6448E">
            <w:pPr>
              <w:ind w:left="122" w:firstLine="0"/>
              <w:rPr>
                <w:b w:val="0"/>
                <w:color w:val="auto"/>
                <w:sz w:val="22"/>
              </w:rPr>
            </w:pPr>
            <w:r w:rsidRPr="007C1C2D">
              <w:rPr>
                <w:b w:val="0"/>
                <w:color w:val="auto"/>
                <w:sz w:val="22"/>
              </w:rPr>
              <w:t>James Thomson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01" w14:textId="77777777" w:rsidR="00420E99" w:rsidRPr="007C1C2D" w:rsidRDefault="0022624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02" w14:textId="77777777" w:rsidR="00420E99" w:rsidRPr="007C1C2D" w:rsidRDefault="00226241"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03" w14:textId="77777777" w:rsidR="00420E99" w:rsidRPr="007C1C2D" w:rsidRDefault="00226241"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04" w14:textId="777ABC8F" w:rsidR="00420E99" w:rsidRPr="006C240A" w:rsidRDefault="00226241" w:rsidP="006C240A">
            <w:pPr>
              <w:ind w:left="0" w:firstLine="0"/>
              <w:rPr>
                <w:rFonts w:eastAsiaTheme="minorHAnsi"/>
                <w:b w:val="0"/>
                <w:color w:val="auto"/>
                <w:sz w:val="22"/>
              </w:rPr>
            </w:pPr>
            <w:r w:rsidRPr="006C240A">
              <w:rPr>
                <w:rFonts w:eastAsiaTheme="minorHAnsi"/>
                <w:b w:val="0"/>
                <w:color w:val="auto"/>
                <w:sz w:val="22"/>
              </w:rPr>
              <w:t xml:space="preserve">The new Principal Management Accountant post was recruited to post </w:t>
            </w:r>
            <w:r>
              <w:rPr>
                <w:rFonts w:eastAsiaTheme="minorHAnsi"/>
                <w:b w:val="0"/>
                <w:color w:val="auto"/>
                <w:sz w:val="22"/>
              </w:rPr>
              <w:t>in</w:t>
            </w:r>
            <w:r w:rsidRPr="006C240A">
              <w:rPr>
                <w:rFonts w:eastAsiaTheme="minorHAnsi"/>
                <w:b w:val="0"/>
                <w:color w:val="auto"/>
                <w:sz w:val="22"/>
              </w:rPr>
              <w:t xml:space="preserve"> September to help lead on this work. It was not possible to collate the additional information for Q1 monitoring, especially due to staff holidays in August, but more detail will be provided to Scrutiny for Q2.</w:t>
            </w:r>
          </w:p>
        </w:tc>
      </w:tr>
      <w:tr w:rsidR="004F19CC" w14:paraId="27F3AF0F"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F06" w14:textId="77777777" w:rsidR="00420E99" w:rsidRPr="007C1C2D" w:rsidRDefault="00226241" w:rsidP="00B6448E">
            <w:pPr>
              <w:ind w:left="349" w:hanging="173"/>
              <w:rPr>
                <w:b w:val="0"/>
                <w:sz w:val="22"/>
              </w:rPr>
            </w:pPr>
            <w:r w:rsidRPr="007C1C2D">
              <w:rPr>
                <w:b w:val="0"/>
                <w:sz w:val="22"/>
              </w:rPr>
              <w:t>02/07/20</w:t>
            </w:r>
          </w:p>
          <w:p w14:paraId="27F3AF07" w14:textId="77777777" w:rsidR="00420E99" w:rsidRPr="007C1C2D" w:rsidRDefault="00226241" w:rsidP="00B6448E">
            <w:pPr>
              <w:ind w:left="349" w:hanging="173"/>
              <w:rPr>
                <w:b w:val="0"/>
                <w:sz w:val="22"/>
              </w:rPr>
            </w:pPr>
            <w:r w:rsidRPr="007C1C2D">
              <w:rPr>
                <w:b w:val="0"/>
                <w:sz w:val="22"/>
              </w:rPr>
              <w:t>Min 8.6</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F08" w14:textId="77777777" w:rsidR="00420E99" w:rsidRPr="007C1C2D" w:rsidRDefault="00226241" w:rsidP="00420E99">
            <w:pPr>
              <w:ind w:left="0"/>
              <w:rPr>
                <w:b w:val="0"/>
                <w:sz w:val="22"/>
              </w:rPr>
            </w:pPr>
            <w:r w:rsidRPr="007C1C2D">
              <w:rPr>
                <w:b w:val="0"/>
                <w:sz w:val="22"/>
              </w:rPr>
              <w:t xml:space="preserve">Greater links are established between the new My Neighbourhood Forums model </w:t>
            </w:r>
            <w:r w:rsidRPr="007C1C2D">
              <w:rPr>
                <w:b w:val="0"/>
                <w:sz w:val="22"/>
              </w:rPr>
              <w:lastRenderedPageBreak/>
              <w:t>and key projects as part of the Council’s commitment to putting communities at the heart of everything we do.</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F09" w14:textId="77777777" w:rsidR="00420E99" w:rsidRPr="007C1C2D" w:rsidRDefault="00226241" w:rsidP="00B6448E">
            <w:pPr>
              <w:ind w:left="108" w:right="7" w:firstLine="0"/>
              <w:rPr>
                <w:b w:val="0"/>
                <w:sz w:val="22"/>
              </w:rPr>
            </w:pPr>
            <w:r w:rsidRPr="007C1C2D">
              <w:rPr>
                <w:b w:val="0"/>
                <w:sz w:val="22"/>
              </w:rPr>
              <w:lastRenderedPageBreak/>
              <w:t xml:space="preserve">Community Engagement, Social Justice </w:t>
            </w:r>
            <w:r w:rsidRPr="007C1C2D">
              <w:rPr>
                <w:b w:val="0"/>
                <w:sz w:val="22"/>
              </w:rPr>
              <w:lastRenderedPageBreak/>
              <w:t>and Wealth Building</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0A" w14:textId="77777777" w:rsidR="00420E99" w:rsidRPr="007C1C2D" w:rsidRDefault="00226241" w:rsidP="00B6448E">
            <w:pPr>
              <w:ind w:left="122" w:firstLine="0"/>
              <w:rPr>
                <w:b w:val="0"/>
                <w:color w:val="auto"/>
                <w:sz w:val="22"/>
              </w:rPr>
            </w:pPr>
            <w:r w:rsidRPr="007C1C2D">
              <w:rPr>
                <w:b w:val="0"/>
                <w:color w:val="auto"/>
                <w:sz w:val="22"/>
              </w:rPr>
              <w:lastRenderedPageBreak/>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0B" w14:textId="77777777" w:rsidR="00420E99" w:rsidRPr="007C1C2D" w:rsidRDefault="0022624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0C" w14:textId="77777777" w:rsidR="00420E99" w:rsidRPr="007C1C2D" w:rsidRDefault="00226241"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0D" w14:textId="77777777" w:rsidR="00420E99" w:rsidRPr="007C1C2D" w:rsidRDefault="00226241"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0E" w14:textId="77777777" w:rsidR="00420E99" w:rsidRPr="007C1C2D" w:rsidRDefault="00226241" w:rsidP="00B6448E">
            <w:pPr>
              <w:ind w:left="33" w:firstLine="0"/>
              <w:rPr>
                <w:b w:val="0"/>
                <w:sz w:val="22"/>
              </w:rPr>
            </w:pPr>
            <w:r>
              <w:rPr>
                <w:b w:val="0"/>
                <w:sz w:val="22"/>
              </w:rPr>
              <w:t xml:space="preserve">The new model was agreed at Cabinet and the new governance procedure agreed at Council. </w:t>
            </w:r>
            <w:r>
              <w:rPr>
                <w:b w:val="0"/>
                <w:sz w:val="22"/>
              </w:rPr>
              <w:lastRenderedPageBreak/>
              <w:t>Meetings have not been held yet of the new hubs but it is agreed to establish greater links with key projects.</w:t>
            </w:r>
          </w:p>
        </w:tc>
      </w:tr>
      <w:tr w:rsidR="004F19CC" w14:paraId="27F3AF19"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F10" w14:textId="77777777" w:rsidR="00420E99" w:rsidRPr="007C1C2D" w:rsidRDefault="00226241" w:rsidP="00B6448E">
            <w:pPr>
              <w:ind w:left="349" w:hanging="173"/>
              <w:rPr>
                <w:b w:val="0"/>
                <w:sz w:val="22"/>
              </w:rPr>
            </w:pPr>
            <w:r w:rsidRPr="007C1C2D">
              <w:rPr>
                <w:b w:val="0"/>
                <w:sz w:val="22"/>
              </w:rPr>
              <w:lastRenderedPageBreak/>
              <w:t>02/07/20</w:t>
            </w:r>
          </w:p>
          <w:p w14:paraId="27F3AF11" w14:textId="77777777" w:rsidR="00420E99" w:rsidRPr="007C1C2D" w:rsidRDefault="00226241" w:rsidP="00B6448E">
            <w:pPr>
              <w:ind w:left="349" w:hanging="173"/>
              <w:rPr>
                <w:b w:val="0"/>
                <w:sz w:val="22"/>
              </w:rPr>
            </w:pPr>
            <w:r w:rsidRPr="007C1C2D">
              <w:rPr>
                <w:b w:val="0"/>
                <w:sz w:val="22"/>
              </w:rPr>
              <w:t>Min 8.7</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F12" w14:textId="77777777" w:rsidR="00420E99" w:rsidRPr="007C1C2D" w:rsidRDefault="00226241" w:rsidP="00420E99">
            <w:pPr>
              <w:ind w:left="0"/>
              <w:rPr>
                <w:b w:val="0"/>
                <w:sz w:val="22"/>
              </w:rPr>
            </w:pPr>
            <w:r w:rsidRPr="007C1C2D">
              <w:rPr>
                <w:b w:val="0"/>
                <w:sz w:val="22"/>
              </w:rPr>
              <w:t>The Scrutiny Panel urges the Cabinet Member to re-visit the project and scale it down to make it more affordable whilst restoring the existing Coach House structure.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F13" w14:textId="77777777" w:rsidR="00420E99" w:rsidRPr="007C1C2D" w:rsidRDefault="00226241" w:rsidP="00B6448E">
            <w:pPr>
              <w:ind w:left="108" w:right="7" w:firstLine="0"/>
              <w:rPr>
                <w:b w:val="0"/>
                <w:sz w:val="22"/>
              </w:rPr>
            </w:pPr>
            <w:r w:rsidRPr="007C1C2D">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14" w14:textId="77777777" w:rsidR="00420E99" w:rsidRPr="007C1C2D" w:rsidRDefault="00226241" w:rsidP="00B6448E">
            <w:pPr>
              <w:ind w:left="122" w:firstLine="0"/>
              <w:rPr>
                <w:b w:val="0"/>
                <w:color w:val="auto"/>
                <w:sz w:val="22"/>
              </w:rPr>
            </w:pPr>
            <w:r w:rsidRPr="007C1C2D">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15" w14:textId="77777777" w:rsidR="00420E99" w:rsidRPr="007C1C2D" w:rsidRDefault="0022624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16" w14:textId="77777777" w:rsidR="00420E99" w:rsidRPr="007C1C2D" w:rsidRDefault="00226241"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17" w14:textId="77777777" w:rsidR="00420E99" w:rsidRPr="007C1C2D" w:rsidRDefault="00226241"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18" w14:textId="77777777" w:rsidR="00420E99" w:rsidRPr="007C1C2D" w:rsidRDefault="00226241" w:rsidP="00B6448E">
            <w:pPr>
              <w:ind w:left="33" w:firstLine="0"/>
              <w:rPr>
                <w:b w:val="0"/>
                <w:sz w:val="22"/>
              </w:rPr>
            </w:pPr>
            <w:r>
              <w:rPr>
                <w:b w:val="0"/>
                <w:sz w:val="22"/>
              </w:rPr>
              <w:t xml:space="preserve">The project has now been agreed at Council and the scope of the work with the Lottery. The tender award will have to be agreed at Cabinet prior to any works being undertaken.  </w:t>
            </w:r>
          </w:p>
        </w:tc>
      </w:tr>
      <w:tr w:rsidR="004F19CC" w14:paraId="27F3AF23"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F1A" w14:textId="77777777" w:rsidR="00420E99" w:rsidRPr="007C1C2D" w:rsidRDefault="00226241" w:rsidP="00B6448E">
            <w:pPr>
              <w:ind w:left="349" w:hanging="173"/>
              <w:rPr>
                <w:b w:val="0"/>
                <w:sz w:val="22"/>
              </w:rPr>
            </w:pPr>
            <w:r w:rsidRPr="007C1C2D">
              <w:rPr>
                <w:b w:val="0"/>
                <w:sz w:val="22"/>
              </w:rPr>
              <w:t>02/07/20</w:t>
            </w:r>
          </w:p>
          <w:p w14:paraId="27F3AF1B" w14:textId="77777777" w:rsidR="00420E99" w:rsidRPr="007C1C2D" w:rsidRDefault="00226241" w:rsidP="00B6448E">
            <w:pPr>
              <w:ind w:left="349" w:hanging="173"/>
              <w:rPr>
                <w:b w:val="0"/>
                <w:sz w:val="22"/>
              </w:rPr>
            </w:pPr>
            <w:r w:rsidRPr="007C1C2D">
              <w:rPr>
                <w:b w:val="0"/>
                <w:sz w:val="22"/>
              </w:rPr>
              <w:t>Min 8.8</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F1C" w14:textId="77777777" w:rsidR="00420E99" w:rsidRPr="007C1C2D" w:rsidRDefault="00226241" w:rsidP="00420E99">
            <w:pPr>
              <w:ind w:left="0"/>
              <w:rPr>
                <w:b w:val="0"/>
                <w:sz w:val="22"/>
              </w:rPr>
            </w:pPr>
            <w:r w:rsidRPr="007C1C2D">
              <w:rPr>
                <w:b w:val="0"/>
                <w:sz w:val="22"/>
              </w:rPr>
              <w:t xml:space="preserve">Any items committing the Council to significant costs or expenditure be approved by Cabinet or Council as appropriate.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F1D" w14:textId="77777777" w:rsidR="00420E99" w:rsidRPr="007C1C2D" w:rsidRDefault="00226241" w:rsidP="00B6448E">
            <w:pPr>
              <w:ind w:left="108" w:right="7" w:firstLine="0"/>
              <w:rPr>
                <w:b w:val="0"/>
                <w:sz w:val="22"/>
              </w:rPr>
            </w:pPr>
            <w:r w:rsidRPr="007C1C2D">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1E" w14:textId="77777777" w:rsidR="00420E99" w:rsidRPr="007C1C2D" w:rsidRDefault="00226241" w:rsidP="00B6448E">
            <w:pPr>
              <w:ind w:left="122" w:firstLine="0"/>
              <w:rPr>
                <w:b w:val="0"/>
                <w:color w:val="auto"/>
                <w:sz w:val="22"/>
              </w:rPr>
            </w:pPr>
            <w:r w:rsidRPr="007C1C2D">
              <w:rPr>
                <w:b w:val="0"/>
                <w:color w:val="auto"/>
                <w:sz w:val="22"/>
              </w:rPr>
              <w:t xml:space="preserve">James Thomson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1F" w14:textId="77777777" w:rsidR="00420E99" w:rsidRPr="007C1C2D" w:rsidRDefault="0022624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20" w14:textId="77777777" w:rsidR="00420E99" w:rsidRPr="007C1C2D" w:rsidRDefault="00226241"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21" w14:textId="77777777" w:rsidR="00420E99" w:rsidRPr="007C1C2D" w:rsidRDefault="00226241"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22" w14:textId="77777777" w:rsidR="00420E99" w:rsidRPr="007C1C2D" w:rsidRDefault="00226241" w:rsidP="00B6448E">
            <w:pPr>
              <w:ind w:left="33" w:firstLine="0"/>
              <w:rPr>
                <w:b w:val="0"/>
                <w:sz w:val="22"/>
              </w:rPr>
            </w:pPr>
            <w:r w:rsidRPr="006C240A">
              <w:rPr>
                <w:b w:val="0"/>
                <w:sz w:val="22"/>
              </w:rPr>
              <w:t>This process is being reviewed as part of the review of the constitution that will be taken to November Governance committee. The process is not simple as some grant bids require urgent sign off with others allowing more time to be taken through committees where applicable.</w:t>
            </w:r>
          </w:p>
        </w:tc>
      </w:tr>
      <w:tr w:rsidR="004F19CC" w14:paraId="27F3AF2D"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F24" w14:textId="77777777" w:rsidR="005E64BB" w:rsidRDefault="00226241" w:rsidP="00B6448E">
            <w:pPr>
              <w:ind w:left="349" w:hanging="173"/>
              <w:rPr>
                <w:b w:val="0"/>
                <w:sz w:val="22"/>
              </w:rPr>
            </w:pPr>
            <w:r>
              <w:rPr>
                <w:b w:val="0"/>
                <w:sz w:val="22"/>
              </w:rPr>
              <w:t>03/08/20</w:t>
            </w:r>
          </w:p>
          <w:p w14:paraId="27F3AF25" w14:textId="77777777" w:rsidR="005E64BB" w:rsidRDefault="00226241" w:rsidP="00B6448E">
            <w:pPr>
              <w:ind w:left="349" w:hanging="173"/>
              <w:rPr>
                <w:b w:val="0"/>
                <w:sz w:val="22"/>
              </w:rPr>
            </w:pPr>
            <w:r>
              <w:rPr>
                <w:b w:val="0"/>
                <w:sz w:val="22"/>
              </w:rPr>
              <w:t>Min 13.5</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F26" w14:textId="77777777" w:rsidR="005E64BB" w:rsidRPr="005E64BB" w:rsidRDefault="00226241" w:rsidP="00420E99">
            <w:pPr>
              <w:ind w:left="0"/>
              <w:rPr>
                <w:b w:val="0"/>
                <w:sz w:val="22"/>
                <w:szCs w:val="24"/>
              </w:rPr>
            </w:pPr>
            <w:r>
              <w:rPr>
                <w:b w:val="0"/>
                <w:sz w:val="22"/>
                <w:szCs w:val="24"/>
              </w:rPr>
              <w:t>More</w:t>
            </w:r>
            <w:r w:rsidRPr="005E64BB">
              <w:rPr>
                <w:b w:val="0"/>
                <w:sz w:val="22"/>
                <w:szCs w:val="24"/>
              </w:rPr>
              <w:t xml:space="preserve"> in-depth narrative on progress with the capital projects be provided in future reports.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F27" w14:textId="77777777" w:rsidR="005E64BB" w:rsidRDefault="00226241" w:rsidP="00B6448E">
            <w:pPr>
              <w:ind w:left="108" w:right="7" w:firstLine="0"/>
              <w:rPr>
                <w:b w:val="0"/>
                <w:sz w:val="22"/>
              </w:rPr>
            </w:pPr>
            <w:r>
              <w:rPr>
                <w:b w:val="0"/>
                <w:sz w:val="22"/>
              </w:rPr>
              <w:t>Finance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28" w14:textId="77777777" w:rsidR="005E64BB" w:rsidRDefault="00226241" w:rsidP="00B6448E">
            <w:pPr>
              <w:ind w:left="122" w:firstLine="0"/>
              <w:rPr>
                <w:b w:val="0"/>
                <w:color w:val="auto"/>
                <w:sz w:val="22"/>
              </w:rPr>
            </w:pPr>
            <w:r>
              <w:rPr>
                <w:b w:val="0"/>
                <w:color w:val="auto"/>
                <w:sz w:val="22"/>
              </w:rPr>
              <w:t>James Thomson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29" w14:textId="77777777" w:rsidR="005E64BB" w:rsidRPr="007C1C2D" w:rsidRDefault="0022624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2A" w14:textId="3AA0A64C" w:rsidR="005E64BB" w:rsidRPr="007C1C2D" w:rsidRDefault="00226241" w:rsidP="00B6448E">
            <w:pPr>
              <w:ind w:left="101" w:firstLine="0"/>
              <w:rPr>
                <w:b w:val="0"/>
                <w:sz w:val="22"/>
              </w:rPr>
            </w:pPr>
            <w:r>
              <w:rPr>
                <w:b w:val="0"/>
                <w:sz w:val="22"/>
              </w:rPr>
              <w:t xml:space="preserve">Yes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2B" w14:textId="40187E43" w:rsidR="005E64BB" w:rsidRPr="007C1C2D" w:rsidRDefault="00226241"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2C" w14:textId="41722469" w:rsidR="005E64BB" w:rsidRPr="007C1C2D" w:rsidRDefault="00226241" w:rsidP="00B6448E">
            <w:pPr>
              <w:ind w:left="33" w:firstLine="0"/>
              <w:rPr>
                <w:b w:val="0"/>
                <w:sz w:val="22"/>
              </w:rPr>
            </w:pPr>
            <w:r>
              <w:rPr>
                <w:b w:val="0"/>
                <w:sz w:val="22"/>
              </w:rPr>
              <w:t>Reports to committees involving capital expenditure will provide the necessary financial information for members to make informed decisions.</w:t>
            </w:r>
          </w:p>
        </w:tc>
      </w:tr>
      <w:tr w:rsidR="004F19CC" w14:paraId="27F3AF37"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F2E" w14:textId="77777777" w:rsidR="00D23741" w:rsidRDefault="00226241" w:rsidP="00B6448E">
            <w:pPr>
              <w:ind w:left="349" w:hanging="173"/>
              <w:rPr>
                <w:b w:val="0"/>
                <w:sz w:val="22"/>
              </w:rPr>
            </w:pPr>
            <w:r>
              <w:rPr>
                <w:b w:val="0"/>
                <w:sz w:val="22"/>
              </w:rPr>
              <w:t>14/09/20</w:t>
            </w:r>
          </w:p>
          <w:p w14:paraId="27F3AF2F" w14:textId="77777777" w:rsidR="00D23741" w:rsidRDefault="00226241" w:rsidP="00B6448E">
            <w:pPr>
              <w:ind w:left="349" w:hanging="173"/>
              <w:rPr>
                <w:b w:val="0"/>
                <w:sz w:val="22"/>
              </w:rPr>
            </w:pPr>
            <w:r>
              <w:rPr>
                <w:b w:val="0"/>
                <w:sz w:val="22"/>
              </w:rPr>
              <w:t>Min 19.2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F30" w14:textId="77777777" w:rsidR="00D23741" w:rsidRDefault="00226241" w:rsidP="00420E99">
            <w:pPr>
              <w:ind w:left="0"/>
              <w:rPr>
                <w:b w:val="0"/>
                <w:sz w:val="22"/>
                <w:szCs w:val="24"/>
              </w:rPr>
            </w:pPr>
            <w:r>
              <w:rPr>
                <w:b w:val="0"/>
                <w:sz w:val="22"/>
                <w:szCs w:val="24"/>
              </w:rPr>
              <w:t>T</w:t>
            </w:r>
            <w:r w:rsidRPr="00D23741">
              <w:rPr>
                <w:b w:val="0"/>
                <w:sz w:val="22"/>
                <w:szCs w:val="24"/>
              </w:rPr>
              <w:t>he Panel looks forward to receiving a copy of the Benefits Realisation Plan once complete.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F31" w14:textId="77777777" w:rsidR="00D23741" w:rsidRDefault="00226241" w:rsidP="00B6448E">
            <w:pPr>
              <w:ind w:left="108" w:right="7" w:firstLine="0"/>
              <w:rPr>
                <w:b w:val="0"/>
                <w:sz w:val="22"/>
              </w:rPr>
            </w:pPr>
            <w:r>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32" w14:textId="77777777" w:rsidR="00D23741" w:rsidRDefault="00226241" w:rsidP="00B6448E">
            <w:pPr>
              <w:ind w:left="122" w:firstLine="0"/>
              <w:rPr>
                <w:b w:val="0"/>
                <w:color w:val="auto"/>
                <w:sz w:val="22"/>
              </w:rPr>
            </w:pPr>
            <w:r>
              <w:rPr>
                <w:b w:val="0"/>
                <w:color w:val="auto"/>
                <w:sz w:val="22"/>
              </w:rPr>
              <w:t>Paul Hussey</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33" w14:textId="77777777" w:rsidR="00D23741" w:rsidRDefault="0022624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34" w14:textId="77777777" w:rsidR="00D23741" w:rsidRDefault="00226241"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35" w14:textId="77777777" w:rsidR="00D23741" w:rsidRDefault="00226241"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36" w14:textId="77777777" w:rsidR="00D23741" w:rsidRPr="006C240A" w:rsidRDefault="00226241" w:rsidP="00B6448E">
            <w:pPr>
              <w:ind w:left="33" w:firstLine="0"/>
              <w:rPr>
                <w:b w:val="0"/>
                <w:sz w:val="22"/>
              </w:rPr>
            </w:pPr>
            <w:r>
              <w:rPr>
                <w:b w:val="0"/>
                <w:sz w:val="22"/>
              </w:rPr>
              <w:t>The Draft Digital Strategy Benefits Realisation Action Plan  is going to Leader’s brief on 28</w:t>
            </w:r>
            <w:r w:rsidRPr="00226241">
              <w:rPr>
                <w:b w:val="0"/>
                <w:sz w:val="22"/>
                <w:vertAlign w:val="superscript"/>
              </w:rPr>
              <w:t>th</w:t>
            </w:r>
            <w:r>
              <w:rPr>
                <w:b w:val="0"/>
                <w:sz w:val="22"/>
              </w:rPr>
              <w:t xml:space="preserve"> September.  </w:t>
            </w:r>
          </w:p>
        </w:tc>
      </w:tr>
      <w:tr w:rsidR="004F19CC" w14:paraId="27F3AF41"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F38" w14:textId="77777777" w:rsidR="00D23741" w:rsidRDefault="00226241" w:rsidP="00B6448E">
            <w:pPr>
              <w:ind w:left="349" w:hanging="173"/>
              <w:rPr>
                <w:b w:val="0"/>
                <w:sz w:val="22"/>
              </w:rPr>
            </w:pPr>
            <w:r>
              <w:rPr>
                <w:b w:val="0"/>
                <w:sz w:val="22"/>
              </w:rPr>
              <w:t>14/09/20</w:t>
            </w:r>
          </w:p>
          <w:p w14:paraId="27F3AF39" w14:textId="77777777" w:rsidR="00D23741" w:rsidRDefault="00226241" w:rsidP="00B6448E">
            <w:pPr>
              <w:ind w:left="349" w:hanging="173"/>
              <w:rPr>
                <w:b w:val="0"/>
                <w:sz w:val="22"/>
              </w:rPr>
            </w:pPr>
            <w:r>
              <w:rPr>
                <w:b w:val="0"/>
                <w:sz w:val="22"/>
              </w:rPr>
              <w:t>Min 19.4</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F3A" w14:textId="77777777" w:rsidR="00D23741" w:rsidRDefault="00226241" w:rsidP="00420E99">
            <w:pPr>
              <w:ind w:left="0"/>
              <w:rPr>
                <w:b w:val="0"/>
                <w:sz w:val="22"/>
                <w:szCs w:val="24"/>
              </w:rPr>
            </w:pPr>
            <w:r>
              <w:rPr>
                <w:b w:val="0"/>
                <w:sz w:val="22"/>
                <w:szCs w:val="24"/>
              </w:rPr>
              <w:t>T</w:t>
            </w:r>
            <w:r w:rsidRPr="00D23741">
              <w:rPr>
                <w:b w:val="0"/>
                <w:sz w:val="22"/>
                <w:szCs w:val="24"/>
              </w:rPr>
              <w:t>he evaluation of ‘Active Streets’ and any details of any further roll-out be provided to members.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F3B" w14:textId="77777777" w:rsidR="00D23741" w:rsidRDefault="00226241" w:rsidP="00B6448E">
            <w:pPr>
              <w:ind w:left="108" w:right="7" w:firstLine="0"/>
              <w:rPr>
                <w:b w:val="0"/>
                <w:sz w:val="22"/>
              </w:rPr>
            </w:pPr>
            <w:r>
              <w:rPr>
                <w:b w:val="0"/>
                <w:sz w:val="22"/>
              </w:rPr>
              <w:t>Health, Leisure and Wellbeing</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3C" w14:textId="77777777" w:rsidR="00D23741" w:rsidRDefault="00226241" w:rsidP="00B6448E">
            <w:pPr>
              <w:ind w:left="122" w:firstLine="0"/>
              <w:rPr>
                <w:b w:val="0"/>
                <w:color w:val="auto"/>
                <w:sz w:val="22"/>
              </w:rPr>
            </w:pPr>
            <w:r>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3D" w14:textId="77777777" w:rsidR="00D23741" w:rsidRDefault="0022624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3E" w14:textId="77777777" w:rsidR="00D23741" w:rsidRDefault="00226241"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3F" w14:textId="77777777" w:rsidR="00D23741" w:rsidRDefault="00226241"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40" w14:textId="77777777" w:rsidR="00D23741" w:rsidRPr="006C240A" w:rsidRDefault="00226241" w:rsidP="00B6448E">
            <w:pPr>
              <w:ind w:left="33" w:firstLine="0"/>
              <w:rPr>
                <w:b w:val="0"/>
                <w:sz w:val="22"/>
              </w:rPr>
            </w:pPr>
            <w:r>
              <w:rPr>
                <w:b w:val="0"/>
                <w:sz w:val="22"/>
              </w:rPr>
              <w:t xml:space="preserve">An update has been sent to the Portfolio holder and Scrutiny Panel. Further active streets are going to take place in the half term which </w:t>
            </w:r>
            <w:r>
              <w:rPr>
                <w:b w:val="0"/>
                <w:sz w:val="22"/>
              </w:rPr>
              <w:lastRenderedPageBreak/>
              <w:t>includes diversionary activities subject to the COVID restrictions.</w:t>
            </w:r>
          </w:p>
        </w:tc>
      </w:tr>
      <w:tr w:rsidR="004F19CC" w14:paraId="27F3AF4D"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F42" w14:textId="77777777" w:rsidR="00D23741" w:rsidRDefault="00226241" w:rsidP="00B6448E">
            <w:pPr>
              <w:ind w:left="349" w:hanging="173"/>
              <w:rPr>
                <w:b w:val="0"/>
                <w:sz w:val="22"/>
              </w:rPr>
            </w:pPr>
            <w:r>
              <w:rPr>
                <w:b w:val="0"/>
                <w:sz w:val="22"/>
              </w:rPr>
              <w:lastRenderedPageBreak/>
              <w:t>14/09/20</w:t>
            </w:r>
          </w:p>
          <w:p w14:paraId="27F3AF43" w14:textId="77777777" w:rsidR="00D23741" w:rsidRDefault="00226241" w:rsidP="00B6448E">
            <w:pPr>
              <w:ind w:left="349" w:hanging="173"/>
              <w:rPr>
                <w:b w:val="0"/>
                <w:sz w:val="22"/>
              </w:rPr>
            </w:pPr>
            <w:r>
              <w:rPr>
                <w:b w:val="0"/>
                <w:sz w:val="22"/>
              </w:rPr>
              <w:t>Min 19.5</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F44" w14:textId="77777777" w:rsidR="00D23741" w:rsidRDefault="00226241" w:rsidP="00420E99">
            <w:pPr>
              <w:ind w:left="0"/>
              <w:rPr>
                <w:b w:val="0"/>
                <w:sz w:val="22"/>
                <w:szCs w:val="24"/>
              </w:rPr>
            </w:pPr>
            <w:r>
              <w:rPr>
                <w:b w:val="0"/>
                <w:sz w:val="22"/>
                <w:szCs w:val="24"/>
              </w:rPr>
              <w:t>I</w:t>
            </w:r>
            <w:r w:rsidRPr="00D23741">
              <w:rPr>
                <w:b w:val="0"/>
                <w:sz w:val="22"/>
                <w:szCs w:val="24"/>
              </w:rPr>
              <w:t>nformation on progress with the Leyland Loop be provided to members of the Panel.</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F45" w14:textId="77777777" w:rsidR="00D23741" w:rsidRDefault="00226241" w:rsidP="00B6448E">
            <w:pPr>
              <w:ind w:left="108" w:right="7" w:firstLine="0"/>
              <w:rPr>
                <w:b w:val="0"/>
                <w:sz w:val="22"/>
              </w:rPr>
            </w:pPr>
            <w:r>
              <w:rPr>
                <w:b w:val="0"/>
                <w:sz w:val="22"/>
              </w:rPr>
              <w:t>Health, Leisure and Wellbeing</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46" w14:textId="77777777" w:rsidR="00D23741" w:rsidRDefault="00226241" w:rsidP="00B6448E">
            <w:pPr>
              <w:ind w:left="122" w:firstLine="0"/>
              <w:rPr>
                <w:b w:val="0"/>
                <w:color w:val="auto"/>
                <w:sz w:val="22"/>
              </w:rPr>
            </w:pPr>
            <w:r>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47" w14:textId="77777777" w:rsidR="00D23741" w:rsidRDefault="00226241" w:rsidP="00B6448E">
            <w:pPr>
              <w:ind w:left="103" w:firstLine="0"/>
              <w:rPr>
                <w:b w:val="0"/>
                <w:sz w:val="22"/>
              </w:rPr>
            </w:pPr>
            <w:r>
              <w:rPr>
                <w:b w:val="0"/>
                <w:sz w:val="22"/>
              </w:rPr>
              <w:t xml:space="preserve">Yes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48" w14:textId="77777777" w:rsidR="00D23741" w:rsidRDefault="00226241"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49" w14:textId="77777777" w:rsidR="00D23741" w:rsidRDefault="00226241"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4A" w14:textId="77777777" w:rsidR="00D23741" w:rsidRDefault="00226241" w:rsidP="00B6448E">
            <w:pPr>
              <w:ind w:left="33" w:firstLine="0"/>
              <w:rPr>
                <w:b w:val="0"/>
                <w:sz w:val="22"/>
              </w:rPr>
            </w:pPr>
            <w:r>
              <w:rPr>
                <w:b w:val="0"/>
                <w:sz w:val="22"/>
              </w:rPr>
              <w:t>An update has been prepared which includes a MAP of the green links which will be delivered this financial year.</w:t>
            </w:r>
          </w:p>
          <w:p w14:paraId="27F3AF4B" w14:textId="77777777" w:rsidR="009E63B7" w:rsidRDefault="00DD3EE6" w:rsidP="00B6448E">
            <w:pPr>
              <w:ind w:left="33" w:firstLine="0"/>
              <w:rPr>
                <w:b w:val="0"/>
                <w:sz w:val="22"/>
              </w:rPr>
            </w:pPr>
          </w:p>
          <w:p w14:paraId="27F3AF4C" w14:textId="77777777" w:rsidR="009E63B7" w:rsidRPr="006C240A" w:rsidRDefault="00226241" w:rsidP="00B6448E">
            <w:pPr>
              <w:ind w:left="33" w:firstLine="0"/>
              <w:rPr>
                <w:b w:val="0"/>
                <w:sz w:val="22"/>
              </w:rPr>
            </w:pPr>
            <w:r>
              <w:rPr>
                <w:b w:val="0"/>
                <w:sz w:val="22"/>
              </w:rPr>
              <w:t xml:space="preserve">Additional information on Green Links was provided to Panel members by email in September 2020. </w:t>
            </w:r>
          </w:p>
        </w:tc>
      </w:tr>
      <w:tr w:rsidR="004F19CC" w14:paraId="27F3AF57"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F4E" w14:textId="77777777" w:rsidR="00D23741" w:rsidRDefault="00226241" w:rsidP="00B6448E">
            <w:pPr>
              <w:ind w:left="349" w:hanging="173"/>
              <w:rPr>
                <w:b w:val="0"/>
                <w:sz w:val="22"/>
              </w:rPr>
            </w:pPr>
            <w:r>
              <w:rPr>
                <w:b w:val="0"/>
                <w:sz w:val="22"/>
              </w:rPr>
              <w:t>14/09/20</w:t>
            </w:r>
          </w:p>
          <w:p w14:paraId="27F3AF4F" w14:textId="77777777" w:rsidR="00B62A00" w:rsidRDefault="00226241" w:rsidP="00B6448E">
            <w:pPr>
              <w:ind w:left="349" w:hanging="173"/>
              <w:rPr>
                <w:b w:val="0"/>
                <w:sz w:val="22"/>
              </w:rPr>
            </w:pPr>
            <w:r>
              <w:rPr>
                <w:b w:val="0"/>
                <w:sz w:val="22"/>
              </w:rPr>
              <w:t>Min 20.2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F50" w14:textId="77777777" w:rsidR="00D23741" w:rsidRDefault="00226241" w:rsidP="00420E99">
            <w:pPr>
              <w:ind w:left="0"/>
              <w:rPr>
                <w:b w:val="0"/>
                <w:sz w:val="22"/>
                <w:szCs w:val="24"/>
              </w:rPr>
            </w:pPr>
            <w:r>
              <w:rPr>
                <w:b w:val="0"/>
                <w:sz w:val="22"/>
                <w:szCs w:val="24"/>
              </w:rPr>
              <w:t xml:space="preserve">The draft Corporate </w:t>
            </w:r>
            <w:r w:rsidRPr="00D23741">
              <w:rPr>
                <w:b w:val="0"/>
                <w:sz w:val="22"/>
                <w:szCs w:val="24"/>
              </w:rPr>
              <w:t>Strategy be reviewed to ensure it is in plain English</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F51" w14:textId="77777777" w:rsidR="00D23741" w:rsidRDefault="00226241" w:rsidP="00B6448E">
            <w:pPr>
              <w:ind w:left="108" w:right="7" w:firstLine="0"/>
              <w:rPr>
                <w:b w:val="0"/>
                <w:sz w:val="22"/>
              </w:rPr>
            </w:pPr>
            <w:r>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52" w14:textId="77777777" w:rsidR="00D23741" w:rsidRDefault="00226241" w:rsidP="00B6448E">
            <w:pPr>
              <w:ind w:left="122" w:firstLine="0"/>
              <w:rPr>
                <w:b w:val="0"/>
                <w:color w:val="auto"/>
                <w:sz w:val="22"/>
              </w:rPr>
            </w:pPr>
            <w:r>
              <w:rPr>
                <w:b w:val="0"/>
                <w:color w:val="auto"/>
                <w:sz w:val="22"/>
              </w:rPr>
              <w:t>Vicky Willett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53" w14:textId="75B7E20F" w:rsidR="00D23741" w:rsidRDefault="00DD3EE6"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54" w14:textId="56FB5566" w:rsidR="00D23741" w:rsidRDefault="00DD3EE6"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55" w14:textId="750DFBCD" w:rsidR="00D23741" w:rsidRDefault="00DD3EE6"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56" w14:textId="68EE724F" w:rsidR="00D23741" w:rsidRPr="00DD3EE6" w:rsidRDefault="00DD3EE6" w:rsidP="00B6448E">
            <w:pPr>
              <w:ind w:left="33" w:firstLine="0"/>
              <w:rPr>
                <w:b w:val="0"/>
                <w:sz w:val="22"/>
              </w:rPr>
            </w:pPr>
            <w:r w:rsidRPr="00DD3EE6">
              <w:rPr>
                <w:b w:val="0"/>
                <w:sz w:val="22"/>
              </w:rPr>
              <w:t xml:space="preserve">The final version of the corporate strategy was reviewed to address areas of plain English and this was </w:t>
            </w:r>
            <w:proofErr w:type="gramStart"/>
            <w:r w:rsidRPr="00DD3EE6">
              <w:rPr>
                <w:b w:val="0"/>
                <w:sz w:val="22"/>
              </w:rPr>
              <w:t>implem</w:t>
            </w:r>
            <w:bookmarkStart w:id="0" w:name="_GoBack"/>
            <w:bookmarkEnd w:id="0"/>
            <w:r w:rsidRPr="00DD3EE6">
              <w:rPr>
                <w:b w:val="0"/>
                <w:sz w:val="22"/>
              </w:rPr>
              <w:t>ented</w:t>
            </w:r>
            <w:proofErr w:type="gramEnd"/>
            <w:r w:rsidRPr="00DD3EE6">
              <w:rPr>
                <w:b w:val="0"/>
                <w:sz w:val="22"/>
              </w:rPr>
              <w:t xml:space="preserve"> and the final version was approved at Council 30</w:t>
            </w:r>
            <w:r w:rsidRPr="00DD3EE6">
              <w:rPr>
                <w:b w:val="0"/>
                <w:sz w:val="22"/>
                <w:vertAlign w:val="superscript"/>
              </w:rPr>
              <w:t>th</w:t>
            </w:r>
            <w:r w:rsidRPr="00DD3EE6">
              <w:rPr>
                <w:b w:val="0"/>
                <w:sz w:val="22"/>
              </w:rPr>
              <w:t xml:space="preserve"> September.</w:t>
            </w:r>
          </w:p>
        </w:tc>
      </w:tr>
      <w:tr w:rsidR="004F19CC" w14:paraId="27F3AF61"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F3AF58" w14:textId="77777777" w:rsidR="00580EEB" w:rsidRDefault="00226241" w:rsidP="00580EEB">
            <w:pPr>
              <w:ind w:left="349" w:hanging="173"/>
              <w:rPr>
                <w:b w:val="0"/>
                <w:sz w:val="22"/>
              </w:rPr>
            </w:pPr>
            <w:r>
              <w:rPr>
                <w:b w:val="0"/>
                <w:sz w:val="22"/>
              </w:rPr>
              <w:t>14/09/20</w:t>
            </w:r>
          </w:p>
          <w:p w14:paraId="27F3AF59" w14:textId="77777777" w:rsidR="00580EEB" w:rsidRDefault="00226241" w:rsidP="00580EEB">
            <w:pPr>
              <w:ind w:left="349" w:hanging="173"/>
              <w:rPr>
                <w:b w:val="0"/>
                <w:sz w:val="22"/>
              </w:rPr>
            </w:pPr>
            <w:r>
              <w:rPr>
                <w:b w:val="0"/>
                <w:sz w:val="22"/>
              </w:rPr>
              <w:t>Min 21.2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27F3AF5A" w14:textId="77777777" w:rsidR="00580EEB" w:rsidRDefault="00226241" w:rsidP="00580EEB">
            <w:pPr>
              <w:ind w:left="0"/>
              <w:rPr>
                <w:b w:val="0"/>
                <w:sz w:val="22"/>
                <w:szCs w:val="24"/>
              </w:rPr>
            </w:pPr>
            <w:r>
              <w:rPr>
                <w:b w:val="0"/>
                <w:sz w:val="22"/>
                <w:szCs w:val="24"/>
              </w:rPr>
              <w:t xml:space="preserve">The </w:t>
            </w:r>
            <w:r w:rsidRPr="00D23741">
              <w:rPr>
                <w:b w:val="0"/>
                <w:sz w:val="22"/>
                <w:szCs w:val="24"/>
              </w:rPr>
              <w:t>Cabinet Member’s commitment to review the level of earmarked reserves</w:t>
            </w:r>
            <w:r>
              <w:rPr>
                <w:b w:val="0"/>
                <w:sz w:val="22"/>
                <w:szCs w:val="24"/>
              </w:rPr>
              <w:t xml:space="preserve"> be welcomed.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7F3AF5B" w14:textId="77777777" w:rsidR="00580EEB" w:rsidRDefault="00226241" w:rsidP="00580EEB">
            <w:pPr>
              <w:ind w:left="108" w:right="7" w:firstLine="0"/>
              <w:rPr>
                <w:b w:val="0"/>
                <w:sz w:val="22"/>
              </w:rPr>
            </w:pPr>
            <w:r>
              <w:rPr>
                <w:b w:val="0"/>
                <w:sz w:val="22"/>
              </w:rPr>
              <w:t>Finance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3AF5C" w14:textId="77777777" w:rsidR="00580EEB" w:rsidRDefault="00226241" w:rsidP="00580EEB">
            <w:pPr>
              <w:ind w:left="122" w:firstLine="0"/>
              <w:rPr>
                <w:b w:val="0"/>
                <w:color w:val="auto"/>
                <w:sz w:val="22"/>
              </w:rPr>
            </w:pPr>
            <w:r>
              <w:rPr>
                <w:b w:val="0"/>
                <w:color w:val="auto"/>
                <w:sz w:val="22"/>
              </w:rPr>
              <w:t>James Thomson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F3AF5D" w14:textId="77777777" w:rsidR="00580EEB" w:rsidRDefault="00226241" w:rsidP="00580EEB">
            <w:pPr>
              <w:ind w:left="103" w:firstLine="0"/>
              <w:rPr>
                <w:b w:val="0"/>
                <w:sz w:val="22"/>
              </w:rPr>
            </w:pPr>
            <w:r>
              <w:rPr>
                <w:b w:val="0"/>
                <w:sz w:val="22"/>
              </w:rPr>
              <w:t xml:space="preserve">Yes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F3AF5E" w14:textId="77777777" w:rsidR="00580EEB" w:rsidRDefault="00226241" w:rsidP="00580EEB">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3AF5F" w14:textId="77777777" w:rsidR="00580EEB" w:rsidRDefault="00226241" w:rsidP="00580EEB">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7F3AF60" w14:textId="77777777" w:rsidR="00580EEB" w:rsidRPr="006C240A" w:rsidRDefault="00226241" w:rsidP="00580EEB">
            <w:pPr>
              <w:ind w:left="33" w:firstLine="0"/>
              <w:rPr>
                <w:b w:val="0"/>
                <w:sz w:val="22"/>
              </w:rPr>
            </w:pPr>
            <w:r>
              <w:rPr>
                <w:b w:val="0"/>
                <w:sz w:val="22"/>
              </w:rPr>
              <w:t>The review of reserves will be undertaken alongside the quarterly budget monitoring and annual budget setting process.</w:t>
            </w:r>
          </w:p>
        </w:tc>
      </w:tr>
    </w:tbl>
    <w:p w14:paraId="27F3AF62" w14:textId="77777777" w:rsidR="00E82111" w:rsidRDefault="00226241" w:rsidP="00C430C1">
      <w:pPr>
        <w:spacing w:after="396"/>
        <w:ind w:left="0" w:firstLine="0"/>
      </w:pPr>
      <w:r>
        <w:rPr>
          <w:noProof/>
        </w:rPr>
        <w:drawing>
          <wp:anchor distT="0" distB="0" distL="114300" distR="114300" simplePos="0" relativeHeight="251658240" behindDoc="0" locked="0" layoutInCell="1" allowOverlap="0" wp14:anchorId="27F3AF63" wp14:editId="27F3AF64">
            <wp:simplePos x="0" y="0"/>
            <wp:positionH relativeFrom="page">
              <wp:posOffset>9429749</wp:posOffset>
            </wp:positionH>
            <wp:positionV relativeFrom="page">
              <wp:posOffset>171450</wp:posOffset>
            </wp:positionV>
            <wp:extent cx="905909" cy="660400"/>
            <wp:effectExtent l="0" t="0" r="0" b="0"/>
            <wp:wrapSquare wrapText="bothSides"/>
            <wp:docPr id="312" name="Picture 312"/>
            <wp:cNvGraphicFramePr/>
            <a:graphic xmlns:a="http://schemas.openxmlformats.org/drawingml/2006/main">
              <a:graphicData uri="http://schemas.openxmlformats.org/drawingml/2006/picture">
                <pic:pic xmlns:pic="http://schemas.openxmlformats.org/drawingml/2006/picture">
                  <pic:nvPicPr>
                    <pic:cNvPr id="1882635300" name="Picture 312"/>
                    <pic:cNvPicPr/>
                  </pic:nvPicPr>
                  <pic:blipFill>
                    <a:blip r:embed="rId8"/>
                    <a:stretch>
                      <a:fillRect/>
                    </a:stretch>
                  </pic:blipFill>
                  <pic:spPr>
                    <a:xfrm>
                      <a:off x="0" y="0"/>
                      <a:ext cx="905909" cy="660400"/>
                    </a:xfrm>
                    <a:prstGeom prst="rect">
                      <a:avLst/>
                    </a:prstGeom>
                  </pic:spPr>
                </pic:pic>
              </a:graphicData>
            </a:graphic>
          </wp:anchor>
        </w:drawing>
      </w:r>
    </w:p>
    <w:sectPr w:rsidR="00E82111">
      <w:headerReference w:type="default" r:id="rId9"/>
      <w:pgSz w:w="16841" w:h="11911"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AF6C" w14:textId="77777777" w:rsidR="00126643" w:rsidRDefault="00226241">
      <w:pPr>
        <w:spacing w:line="240" w:lineRule="auto"/>
      </w:pPr>
      <w:r>
        <w:separator/>
      </w:r>
    </w:p>
  </w:endnote>
  <w:endnote w:type="continuationSeparator" w:id="0">
    <w:p w14:paraId="27F3AF6E" w14:textId="77777777" w:rsidR="00126643" w:rsidRDefault="00226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AF68" w14:textId="77777777" w:rsidR="00126643" w:rsidRDefault="00226241">
      <w:pPr>
        <w:spacing w:line="240" w:lineRule="auto"/>
      </w:pPr>
      <w:r>
        <w:separator/>
      </w:r>
    </w:p>
  </w:footnote>
  <w:footnote w:type="continuationSeparator" w:id="0">
    <w:p w14:paraId="27F3AF6A" w14:textId="77777777" w:rsidR="00126643" w:rsidRDefault="002262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AF65" w14:textId="77777777" w:rsidR="00B6448E" w:rsidRDefault="00226241" w:rsidP="00B6448E">
    <w:pPr>
      <w:ind w:left="0" w:right="-6683" w:firstLine="0"/>
    </w:pPr>
    <w:r>
      <w:t xml:space="preserve">Scrutiny Budget and Performance Panel </w:t>
    </w:r>
  </w:p>
  <w:p w14:paraId="27F3AF66" w14:textId="77777777" w:rsidR="00B6448E" w:rsidRDefault="00226241" w:rsidP="00B6448E">
    <w:pPr>
      <w:ind w:left="0" w:right="-6683" w:firstLine="0"/>
    </w:pPr>
    <w:r>
      <w:t xml:space="preserve">Update on Recommendations made at previous Scrutiny Panel Meetings </w:t>
    </w:r>
  </w:p>
  <w:p w14:paraId="27F3AF67" w14:textId="77777777" w:rsidR="00B6448E" w:rsidRDefault="00DD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F412D"/>
    <w:multiLevelType w:val="hybridMultilevel"/>
    <w:tmpl w:val="2FBA6280"/>
    <w:lvl w:ilvl="0" w:tplc="B0880564">
      <w:start w:val="1"/>
      <w:numFmt w:val="decimal"/>
      <w:lvlText w:val="%1."/>
      <w:lvlJc w:val="left"/>
      <w:pPr>
        <w:ind w:left="360" w:hanging="360"/>
      </w:pPr>
    </w:lvl>
    <w:lvl w:ilvl="1" w:tplc="35A46294">
      <w:start w:val="1"/>
      <w:numFmt w:val="lowerLetter"/>
      <w:lvlText w:val="%2."/>
      <w:lvlJc w:val="left"/>
      <w:pPr>
        <w:ind w:left="1080" w:hanging="360"/>
      </w:pPr>
    </w:lvl>
    <w:lvl w:ilvl="2" w:tplc="1D9AE1A8">
      <w:start w:val="1"/>
      <w:numFmt w:val="lowerRoman"/>
      <w:lvlText w:val="%3."/>
      <w:lvlJc w:val="right"/>
      <w:pPr>
        <w:ind w:left="1800" w:hanging="180"/>
      </w:pPr>
    </w:lvl>
    <w:lvl w:ilvl="3" w:tplc="8CC6FBFC">
      <w:start w:val="1"/>
      <w:numFmt w:val="decimal"/>
      <w:lvlText w:val="%4."/>
      <w:lvlJc w:val="left"/>
      <w:pPr>
        <w:ind w:left="2520" w:hanging="360"/>
      </w:pPr>
    </w:lvl>
    <w:lvl w:ilvl="4" w:tplc="944CAE22">
      <w:start w:val="1"/>
      <w:numFmt w:val="lowerLetter"/>
      <w:lvlText w:val="%5."/>
      <w:lvlJc w:val="left"/>
      <w:pPr>
        <w:ind w:left="3240" w:hanging="360"/>
      </w:pPr>
    </w:lvl>
    <w:lvl w:ilvl="5" w:tplc="CC8CA0FA">
      <w:start w:val="1"/>
      <w:numFmt w:val="lowerRoman"/>
      <w:lvlText w:val="%6."/>
      <w:lvlJc w:val="right"/>
      <w:pPr>
        <w:ind w:left="3960" w:hanging="180"/>
      </w:pPr>
    </w:lvl>
    <w:lvl w:ilvl="6" w:tplc="357C64E8">
      <w:start w:val="1"/>
      <w:numFmt w:val="decimal"/>
      <w:lvlText w:val="%7."/>
      <w:lvlJc w:val="left"/>
      <w:pPr>
        <w:ind w:left="4680" w:hanging="360"/>
      </w:pPr>
    </w:lvl>
    <w:lvl w:ilvl="7" w:tplc="897023CE">
      <w:start w:val="1"/>
      <w:numFmt w:val="lowerLetter"/>
      <w:lvlText w:val="%8."/>
      <w:lvlJc w:val="left"/>
      <w:pPr>
        <w:ind w:left="5400" w:hanging="360"/>
      </w:pPr>
    </w:lvl>
    <w:lvl w:ilvl="8" w:tplc="E15C27CE">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CC"/>
    <w:rsid w:val="00126643"/>
    <w:rsid w:val="00226241"/>
    <w:rsid w:val="004F19CC"/>
    <w:rsid w:val="00DD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AED4"/>
  <w15:docId w15:val="{7F5DD06C-6CBB-494C-AE1F-4805C4F6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984"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48E"/>
    <w:pPr>
      <w:tabs>
        <w:tab w:val="center" w:pos="4513"/>
        <w:tab w:val="right" w:pos="9026"/>
      </w:tabs>
      <w:spacing w:line="240" w:lineRule="auto"/>
    </w:pPr>
  </w:style>
  <w:style w:type="character" w:customStyle="1" w:styleId="HeaderChar">
    <w:name w:val="Header Char"/>
    <w:basedOn w:val="DefaultParagraphFont"/>
    <w:link w:val="Header"/>
    <w:uiPriority w:val="99"/>
    <w:rsid w:val="00B6448E"/>
    <w:rPr>
      <w:rFonts w:ascii="Arial" w:eastAsia="Arial" w:hAnsi="Arial" w:cs="Arial"/>
      <w:b/>
      <w:color w:val="000000"/>
      <w:sz w:val="24"/>
    </w:rPr>
  </w:style>
  <w:style w:type="paragraph" w:styleId="Footer">
    <w:name w:val="footer"/>
    <w:basedOn w:val="Normal"/>
    <w:link w:val="FooterChar"/>
    <w:uiPriority w:val="99"/>
    <w:unhideWhenUsed/>
    <w:rsid w:val="00B6448E"/>
    <w:pPr>
      <w:tabs>
        <w:tab w:val="center" w:pos="4513"/>
        <w:tab w:val="right" w:pos="9026"/>
      </w:tabs>
      <w:spacing w:line="240" w:lineRule="auto"/>
    </w:pPr>
  </w:style>
  <w:style w:type="character" w:customStyle="1" w:styleId="FooterChar">
    <w:name w:val="Footer Char"/>
    <w:basedOn w:val="DefaultParagraphFont"/>
    <w:link w:val="Footer"/>
    <w:uiPriority w:val="99"/>
    <w:rsid w:val="00B6448E"/>
    <w:rPr>
      <w:rFonts w:ascii="Arial" w:eastAsia="Arial" w:hAnsi="Arial" w:cs="Arial"/>
      <w:b/>
      <w:color w:val="000000"/>
      <w:sz w:val="24"/>
    </w:rPr>
  </w:style>
  <w:style w:type="paragraph" w:styleId="BalloonText">
    <w:name w:val="Balloon Text"/>
    <w:basedOn w:val="Normal"/>
    <w:link w:val="BalloonTextChar"/>
    <w:uiPriority w:val="99"/>
    <w:semiHidden/>
    <w:unhideWhenUsed/>
    <w:rsid w:val="00F62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7C"/>
    <w:rPr>
      <w:rFonts w:ascii="Segoe UI" w:eastAsia="Arial" w:hAnsi="Segoe UI" w:cs="Segoe UI"/>
      <w:b/>
      <w:color w:val="000000"/>
      <w:sz w:val="18"/>
      <w:szCs w:val="18"/>
    </w:rPr>
  </w:style>
  <w:style w:type="paragraph" w:styleId="ListParagraph">
    <w:name w:val="List Paragraph"/>
    <w:basedOn w:val="Normal"/>
    <w:uiPriority w:val="34"/>
    <w:qFormat/>
    <w:rsid w:val="00420E99"/>
    <w:pPr>
      <w:spacing w:after="160" w:line="252" w:lineRule="auto"/>
      <w:ind w:left="720" w:firstLine="0"/>
      <w:contextualSpacing/>
    </w:pPr>
    <w:rPr>
      <w:rFonts w:asciiTheme="minorHAnsi" w:eastAsiaTheme="minorHAnsi" w:hAnsiTheme="minorHAnsi" w:cstheme="minorBidi"/>
      <w:b w:val="0"/>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8C473-C50A-4F9A-8866-69245685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Lynch, Charlotte</cp:lastModifiedBy>
  <cp:revision>15</cp:revision>
  <dcterms:created xsi:type="dcterms:W3CDTF">2020-09-22T13:33:00Z</dcterms:created>
  <dcterms:modified xsi:type="dcterms:W3CDTF">2020-10-30T09:19:00Z</dcterms:modified>
</cp:coreProperties>
</file>